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54" w:rsidRDefault="00B92D54" w:rsidP="00B92D5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Food and Nutrition Curriculum and </w:t>
      </w:r>
    </w:p>
    <w:p w:rsidR="00B92D54" w:rsidRPr="006D27DF" w:rsidRDefault="00B92D54" w:rsidP="00B92D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Teaching Strategies</w:t>
      </w:r>
    </w:p>
    <w:p w:rsidR="00B92D54" w:rsidRDefault="00B92D54" w:rsidP="00B92D54">
      <w:pPr>
        <w:pStyle w:val="NormalWeb"/>
        <w:jc w:val="center"/>
        <w:rPr>
          <w:rFonts w:ascii="OpenSans" w:hAnsi="OpenSans"/>
          <w:color w:val="666666"/>
          <w:sz w:val="21"/>
          <w:szCs w:val="21"/>
        </w:rPr>
      </w:pPr>
      <w:hyperlink r:id="rId5" w:history="1"/>
      <w:r w:rsidRPr="00DD6934">
        <w:rPr>
          <w:noProof/>
        </w:rPr>
        <w:drawing>
          <wp:inline distT="0" distB="0" distL="0" distR="0">
            <wp:extent cx="2724150" cy="1962150"/>
            <wp:effectExtent l="0" t="0" r="0" b="0"/>
            <wp:docPr id="1" name="Picture 1" descr="C:\Users\ninad\AppData\Local\Microsoft\Windows\INetCache\Content.MSO\DA6297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d\AppData\Local\Microsoft\Windows\INetCache\Content.MSO\DA62974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54" w:rsidRPr="00D42506" w:rsidRDefault="00B92D54" w:rsidP="00B92D54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Last year’s response to this workshop was so successful that we are bringing it back with new lessons, strategies and activities. </w:t>
      </w:r>
      <w:proofErr w:type="gramStart"/>
      <w:r>
        <w:rPr>
          <w:rFonts w:ascii="Arial" w:eastAsia="Calibri" w:hAnsi="Arial" w:cs="Arial"/>
          <w:bCs/>
          <w:sz w:val="22"/>
          <w:szCs w:val="22"/>
        </w:rPr>
        <w:t xml:space="preserve">It </w:t>
      </w:r>
      <w:r w:rsidRPr="00D42506">
        <w:rPr>
          <w:rFonts w:ascii="Arial" w:eastAsia="Calibri" w:hAnsi="Arial" w:cs="Arial"/>
          <w:bCs/>
          <w:sz w:val="22"/>
          <w:szCs w:val="22"/>
        </w:rPr>
        <w:t xml:space="preserve"> will</w:t>
      </w:r>
      <w:proofErr w:type="gramEnd"/>
      <w:r w:rsidRPr="00D42506">
        <w:rPr>
          <w:rFonts w:ascii="Arial" w:eastAsia="Calibri" w:hAnsi="Arial" w:cs="Arial"/>
          <w:bCs/>
          <w:sz w:val="22"/>
          <w:szCs w:val="22"/>
        </w:rPr>
        <w:t xml:space="preserve"> bring out the engaged student in you.  The curriculum being taught and shared is aligned to the Career and Technical Education (CTE) standards for </w:t>
      </w:r>
      <w:proofErr w:type="gramStart"/>
      <w:r w:rsidRPr="00D42506">
        <w:rPr>
          <w:rFonts w:ascii="Arial" w:eastAsia="Calibri" w:hAnsi="Arial" w:cs="Arial"/>
          <w:bCs/>
          <w:sz w:val="22"/>
          <w:szCs w:val="22"/>
        </w:rPr>
        <w:t>Food and Nutrition</w:t>
      </w:r>
      <w:proofErr w:type="gramEnd"/>
      <w:r w:rsidRPr="00D42506">
        <w:rPr>
          <w:rFonts w:ascii="Arial" w:eastAsia="Calibri" w:hAnsi="Arial" w:cs="Arial"/>
          <w:bCs/>
          <w:sz w:val="22"/>
          <w:szCs w:val="22"/>
        </w:rPr>
        <w:t xml:space="preserve"> and the CTE Career Ready Standards.  As a </w:t>
      </w:r>
      <w:proofErr w:type="gramStart"/>
      <w:r w:rsidRPr="00D42506">
        <w:rPr>
          <w:rFonts w:ascii="Arial" w:eastAsia="Calibri" w:hAnsi="Arial" w:cs="Arial"/>
          <w:bCs/>
          <w:sz w:val="22"/>
          <w:szCs w:val="22"/>
        </w:rPr>
        <w:t>participant</w:t>
      </w:r>
      <w:proofErr w:type="gramEnd"/>
      <w:r w:rsidRPr="00D42506">
        <w:rPr>
          <w:rFonts w:ascii="Arial" w:eastAsia="Calibri" w:hAnsi="Arial" w:cs="Arial"/>
          <w:bCs/>
          <w:sz w:val="22"/>
          <w:szCs w:val="22"/>
        </w:rPr>
        <w:t xml:space="preserve"> you will have a full hands-on experience.  Content will give you new ideas to teach standard FCS material as well as new ready to use classroom materials.  A few of the agenda items include:</w:t>
      </w:r>
    </w:p>
    <w:p w:rsidR="00B92D54" w:rsidRPr="00D42506" w:rsidRDefault="00B92D54" w:rsidP="00B92D54">
      <w:pPr>
        <w:numPr>
          <w:ilvl w:val="0"/>
          <w:numId w:val="1"/>
        </w:numPr>
        <w:contextualSpacing/>
        <w:rPr>
          <w:rFonts w:ascii="Arial" w:eastAsia="Calibri" w:hAnsi="Arial" w:cs="Arial"/>
          <w:bCs/>
          <w:sz w:val="22"/>
          <w:szCs w:val="22"/>
        </w:rPr>
      </w:pPr>
      <w:r w:rsidRPr="00D42506">
        <w:rPr>
          <w:rFonts w:ascii="Arial" w:eastAsia="Calibri" w:hAnsi="Arial" w:cs="Arial"/>
          <w:bCs/>
          <w:sz w:val="22"/>
          <w:szCs w:val="22"/>
        </w:rPr>
        <w:t>Emphasis on: Student Engagement and Inquiry, Standard Based Assessment, and Ready Made Quality Lesson Plans and Rubrics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:rsidR="00B92D54" w:rsidRPr="00D42506" w:rsidRDefault="00B92D54" w:rsidP="00B92D54">
      <w:pPr>
        <w:numPr>
          <w:ilvl w:val="0"/>
          <w:numId w:val="1"/>
        </w:numPr>
        <w:contextualSpacing/>
        <w:rPr>
          <w:rFonts w:ascii="Arial" w:eastAsia="Calibri" w:hAnsi="Arial" w:cs="Arial"/>
          <w:bCs/>
          <w:sz w:val="22"/>
          <w:szCs w:val="22"/>
        </w:rPr>
      </w:pPr>
      <w:r w:rsidRPr="00D42506">
        <w:rPr>
          <w:rFonts w:ascii="Arial" w:eastAsia="Calibri" w:hAnsi="Arial" w:cs="Arial"/>
          <w:bCs/>
          <w:sz w:val="22"/>
          <w:szCs w:val="22"/>
        </w:rPr>
        <w:t>Experimenting how to teach students about evaporation and volume so that they will be able to visualize the concept.</w:t>
      </w:r>
    </w:p>
    <w:p w:rsidR="00B92D54" w:rsidRPr="00D42506" w:rsidRDefault="00B92D54" w:rsidP="00B92D54">
      <w:pPr>
        <w:numPr>
          <w:ilvl w:val="0"/>
          <w:numId w:val="1"/>
        </w:numPr>
        <w:contextualSpacing/>
        <w:rPr>
          <w:rFonts w:ascii="Arial" w:eastAsia="Calibri" w:hAnsi="Arial" w:cs="Arial"/>
          <w:bCs/>
          <w:sz w:val="22"/>
          <w:szCs w:val="22"/>
        </w:rPr>
      </w:pPr>
      <w:r w:rsidRPr="00D42506">
        <w:rPr>
          <w:rFonts w:ascii="Arial" w:eastAsia="Calibri" w:hAnsi="Arial" w:cs="Arial"/>
          <w:bCs/>
          <w:sz w:val="22"/>
          <w:szCs w:val="22"/>
        </w:rPr>
        <w:t xml:space="preserve">A demonstration that will emphasize how </w:t>
      </w:r>
      <w:r>
        <w:rPr>
          <w:rFonts w:ascii="Arial" w:eastAsia="Calibri" w:hAnsi="Arial" w:cs="Arial"/>
          <w:bCs/>
          <w:sz w:val="22"/>
          <w:szCs w:val="22"/>
        </w:rPr>
        <w:t>to complete one of the FCCLA competitions.</w:t>
      </w:r>
      <w:r w:rsidRPr="00D42506">
        <w:rPr>
          <w:rFonts w:ascii="Arial" w:eastAsia="Calibri" w:hAnsi="Arial" w:cs="Arial"/>
          <w:bCs/>
          <w:sz w:val="22"/>
          <w:szCs w:val="22"/>
        </w:rPr>
        <w:t xml:space="preserve">  Participants will judge the presenter’s demonstration using the same rubric to use in your classroom.</w:t>
      </w:r>
    </w:p>
    <w:p w:rsidR="00B92D54" w:rsidRPr="00D42506" w:rsidRDefault="00B92D54" w:rsidP="00B92D54">
      <w:pPr>
        <w:numPr>
          <w:ilvl w:val="0"/>
          <w:numId w:val="1"/>
        </w:numPr>
        <w:contextualSpacing/>
        <w:rPr>
          <w:rFonts w:ascii="Arial" w:eastAsia="Calibri" w:hAnsi="Arial" w:cs="Arial"/>
          <w:bCs/>
          <w:sz w:val="22"/>
          <w:szCs w:val="22"/>
        </w:rPr>
      </w:pPr>
      <w:r w:rsidRPr="00D42506">
        <w:rPr>
          <w:rFonts w:ascii="Arial" w:eastAsia="Calibri" w:hAnsi="Arial" w:cs="Arial"/>
          <w:bCs/>
          <w:sz w:val="22"/>
          <w:szCs w:val="22"/>
        </w:rPr>
        <w:t>Easy ways to teach math calculations in your foods classes and catering.</w:t>
      </w:r>
    </w:p>
    <w:p w:rsidR="00B92D54" w:rsidRPr="00D42506" w:rsidRDefault="00B92D54" w:rsidP="00B92D54">
      <w:pPr>
        <w:numPr>
          <w:ilvl w:val="0"/>
          <w:numId w:val="1"/>
        </w:numPr>
        <w:contextualSpacing/>
        <w:rPr>
          <w:rFonts w:ascii="Arial" w:eastAsia="Calibri" w:hAnsi="Arial" w:cs="Arial"/>
          <w:bCs/>
          <w:sz w:val="22"/>
          <w:szCs w:val="22"/>
        </w:rPr>
      </w:pPr>
      <w:r w:rsidRPr="00D42506">
        <w:rPr>
          <w:rFonts w:ascii="Arial" w:eastAsia="Calibri" w:hAnsi="Arial" w:cs="Arial"/>
          <w:bCs/>
          <w:sz w:val="22"/>
          <w:szCs w:val="22"/>
        </w:rPr>
        <w:t>Differentiated instruction strategies for Resource and English Language Learners in the culinary arts lab and classroom.</w:t>
      </w:r>
    </w:p>
    <w:p w:rsidR="00B92D54" w:rsidRPr="00D42506" w:rsidRDefault="00B92D54" w:rsidP="00B92D54">
      <w:pPr>
        <w:numPr>
          <w:ilvl w:val="0"/>
          <w:numId w:val="1"/>
        </w:numPr>
        <w:contextualSpacing/>
        <w:rPr>
          <w:rFonts w:ascii="Arial" w:eastAsia="Calibri" w:hAnsi="Arial" w:cs="Arial"/>
          <w:bCs/>
          <w:sz w:val="22"/>
          <w:szCs w:val="22"/>
        </w:rPr>
      </w:pPr>
      <w:r w:rsidRPr="00D42506">
        <w:rPr>
          <w:rFonts w:ascii="Arial" w:eastAsia="Calibri" w:hAnsi="Arial" w:cs="Arial"/>
          <w:bCs/>
          <w:sz w:val="22"/>
          <w:szCs w:val="22"/>
        </w:rPr>
        <w:t>U</w:t>
      </w:r>
      <w:r>
        <w:rPr>
          <w:rFonts w:ascii="Arial" w:eastAsia="Calibri" w:hAnsi="Arial" w:cs="Arial"/>
          <w:bCs/>
          <w:sz w:val="22"/>
          <w:szCs w:val="22"/>
        </w:rPr>
        <w:t>sing a variety of equipment</w:t>
      </w:r>
      <w:r w:rsidRPr="00D42506">
        <w:rPr>
          <w:rFonts w:ascii="Arial" w:eastAsia="Calibri" w:hAnsi="Arial" w:cs="Arial"/>
          <w:bCs/>
          <w:sz w:val="22"/>
          <w:szCs w:val="22"/>
        </w:rPr>
        <w:t xml:space="preserve"> in the classroom.</w:t>
      </w:r>
    </w:p>
    <w:p w:rsidR="00B92D54" w:rsidRDefault="00B92D54" w:rsidP="00B92D54">
      <w:pPr>
        <w:rPr>
          <w:rFonts w:ascii="Arial" w:hAnsi="Arial" w:cs="Arial"/>
        </w:rPr>
      </w:pPr>
    </w:p>
    <w:p w:rsidR="00B92D54" w:rsidRDefault="00B92D54" w:rsidP="00B92D54">
      <w:pPr>
        <w:rPr>
          <w:rFonts w:ascii="Arial" w:hAnsi="Arial" w:cs="Arial"/>
          <w:b/>
        </w:rPr>
      </w:pPr>
      <w:r w:rsidRPr="005731E0">
        <w:rPr>
          <w:rFonts w:ascii="Arial" w:hAnsi="Arial" w:cs="Arial"/>
          <w:b/>
        </w:rPr>
        <w:t>Workshop 1</w:t>
      </w:r>
    </w:p>
    <w:p w:rsidR="00B92D54" w:rsidRPr="00FB6783" w:rsidRDefault="00B92D54" w:rsidP="00B92D54">
      <w:pPr>
        <w:tabs>
          <w:tab w:val="left" w:pos="56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Date/Location: </w:t>
      </w:r>
      <w:r>
        <w:rPr>
          <w:rFonts w:ascii="Arial" w:hAnsi="Arial" w:cs="Arial"/>
        </w:rPr>
        <w:t>Tuesday, October 22, 2019, Mission College, Hospitality Management 204A, 3000 Mission College Blvd, Santa Clara, CA 95054</w:t>
      </w:r>
      <w:r>
        <w:rPr>
          <w:rFonts w:ascii="Arial" w:hAnsi="Arial" w:cs="Arial"/>
          <w:b/>
        </w:rPr>
        <w:t xml:space="preserve"> </w:t>
      </w:r>
    </w:p>
    <w:p w:rsidR="00B92D54" w:rsidRDefault="00B92D54" w:rsidP="00B92D54">
      <w:pPr>
        <w:tabs>
          <w:tab w:val="left" w:pos="56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Registration Due:</w:t>
      </w:r>
      <w:r>
        <w:rPr>
          <w:rFonts w:ascii="Arial" w:hAnsi="Arial" w:cs="Arial"/>
        </w:rPr>
        <w:t xml:space="preserve"> Tuesday, October 1, 2019</w:t>
      </w:r>
    </w:p>
    <w:p w:rsidR="00B92D54" w:rsidRDefault="00B92D54" w:rsidP="00B92D54">
      <w:pPr>
        <w:tabs>
          <w:tab w:val="left" w:pos="561"/>
        </w:tabs>
        <w:rPr>
          <w:rFonts w:ascii="Arial" w:hAnsi="Arial" w:cs="Arial"/>
        </w:rPr>
      </w:pPr>
    </w:p>
    <w:p w:rsidR="00B92D54" w:rsidRDefault="00B92D54" w:rsidP="00B92D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Workshop 2</w:t>
      </w:r>
    </w:p>
    <w:p w:rsidR="00B92D54" w:rsidRPr="00FB6783" w:rsidRDefault="00B92D54" w:rsidP="00B92D54">
      <w:pPr>
        <w:tabs>
          <w:tab w:val="left" w:pos="56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Date/Location: </w:t>
      </w:r>
      <w:r>
        <w:rPr>
          <w:rFonts w:ascii="Arial" w:hAnsi="Arial" w:cs="Arial"/>
        </w:rPr>
        <w:t>Friday November 15, 2019, Hilton Garden Inn, 1755 South Waterman Ave., San Bernardino, 92408</w:t>
      </w:r>
    </w:p>
    <w:p w:rsidR="00B92D54" w:rsidRDefault="00B92D54" w:rsidP="00B92D54">
      <w:pPr>
        <w:tabs>
          <w:tab w:val="left" w:pos="56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Registration Due:</w:t>
      </w:r>
      <w:r>
        <w:rPr>
          <w:rFonts w:ascii="Arial" w:hAnsi="Arial" w:cs="Arial"/>
        </w:rPr>
        <w:t xml:space="preserve"> Friday, November 1, 2019</w:t>
      </w:r>
    </w:p>
    <w:p w:rsidR="00B92D54" w:rsidRDefault="00B92D54" w:rsidP="00B92D54">
      <w:pPr>
        <w:tabs>
          <w:tab w:val="left" w:pos="561"/>
        </w:tabs>
        <w:rPr>
          <w:rFonts w:ascii="Arial" w:hAnsi="Arial" w:cs="Arial"/>
        </w:rPr>
      </w:pPr>
    </w:p>
    <w:p w:rsidR="00B92D54" w:rsidRDefault="00B92D54" w:rsidP="00B92D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Workshop 3</w:t>
      </w:r>
    </w:p>
    <w:p w:rsidR="00B92D54" w:rsidRPr="00FB6783" w:rsidRDefault="00B92D54" w:rsidP="00B92D54">
      <w:pPr>
        <w:tabs>
          <w:tab w:val="left" w:pos="56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Date/Location: </w:t>
      </w:r>
      <w:r>
        <w:rPr>
          <w:rFonts w:ascii="Arial" w:hAnsi="Arial" w:cs="Arial"/>
        </w:rPr>
        <w:t>Monday, January 27, 2020, San Joaquin County Office of Education, 2901 Arch Airport Rd, Stockton, CA 95206</w:t>
      </w:r>
    </w:p>
    <w:p w:rsidR="00B92D54" w:rsidRDefault="00B92D54" w:rsidP="00B92D54">
      <w:pPr>
        <w:tabs>
          <w:tab w:val="left" w:pos="56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Registration Due:</w:t>
      </w:r>
      <w:r>
        <w:rPr>
          <w:rFonts w:ascii="Arial" w:hAnsi="Arial" w:cs="Arial"/>
        </w:rPr>
        <w:t xml:space="preserve"> Tuesday, January 7, 2020</w:t>
      </w:r>
    </w:p>
    <w:p w:rsidR="00B92D54" w:rsidRDefault="00B92D54" w:rsidP="00B92D54">
      <w:pPr>
        <w:tabs>
          <w:tab w:val="left" w:pos="561"/>
        </w:tabs>
        <w:rPr>
          <w:rFonts w:ascii="Arial" w:hAnsi="Arial" w:cs="Arial"/>
        </w:rPr>
      </w:pPr>
    </w:p>
    <w:p w:rsidR="00B92D54" w:rsidRDefault="00B92D54" w:rsidP="00B92D54">
      <w:pPr>
        <w:tabs>
          <w:tab w:val="left" w:pos="561"/>
        </w:tabs>
        <w:rPr>
          <w:rFonts w:ascii="Arial" w:hAnsi="Arial" w:cs="Arial"/>
        </w:rPr>
      </w:pPr>
    </w:p>
    <w:p w:rsidR="00B92D54" w:rsidRPr="008439A8" w:rsidRDefault="00B92D54" w:rsidP="00B92D54">
      <w:pPr>
        <w:tabs>
          <w:tab w:val="left" w:pos="561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Registration Fee: </w:t>
      </w:r>
      <w:r>
        <w:rPr>
          <w:rFonts w:ascii="Arial" w:hAnsi="Arial" w:cs="Arial"/>
        </w:rPr>
        <w:t>$130</w:t>
      </w:r>
    </w:p>
    <w:p w:rsidR="006A6EDF" w:rsidRPr="00B92D54" w:rsidRDefault="00B92D54" w:rsidP="00B92D54">
      <w:pPr>
        <w:tabs>
          <w:tab w:val="left" w:pos="561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Workshop Hours: </w:t>
      </w:r>
      <w:r>
        <w:rPr>
          <w:rFonts w:ascii="Arial" w:hAnsi="Arial" w:cs="Arial"/>
        </w:rPr>
        <w:t>8:00 a.m. – 3:00 p.m.</w:t>
      </w:r>
      <w:bookmarkStart w:id="0" w:name="_GoBack"/>
      <w:bookmarkEnd w:id="0"/>
    </w:p>
    <w:sectPr w:rsidR="006A6EDF" w:rsidRPr="00B92D54" w:rsidSect="00B92D54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7448E"/>
    <w:multiLevelType w:val="hybridMultilevel"/>
    <w:tmpl w:val="7B54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54"/>
    <w:rsid w:val="006A6EDF"/>
    <w:rsid w:val="00850095"/>
    <w:rsid w:val="00B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CD00"/>
  <w15:chartTrackingRefBased/>
  <w15:docId w15:val="{C0BAB5D3-CB1A-4A25-B5DB-AC5531F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D5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D54"/>
    <w:pPr>
      <w:spacing w:before="100" w:beforeAutospacing="1" w:after="36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Shkv05g0&amp;id=2A0E917AFC68FAD8D52E32C9C79E444F58497EC9&amp;thid=OIP.Shkv05g0ZSaq8wmFcdFwAwHaEK&amp;mediaurl=https://cdn.wallpapersafari.com/78/94/wZSAPD.jpg&amp;exph=1080&amp;expw=1920&amp;q=food+graphics&amp;simid=608029442988050125&amp;selectedIndex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Dilbeck</dc:creator>
  <cp:keywords/>
  <dc:description/>
  <cp:lastModifiedBy>Nina Dilbeck</cp:lastModifiedBy>
  <cp:revision>1</cp:revision>
  <dcterms:created xsi:type="dcterms:W3CDTF">2019-07-15T14:15:00Z</dcterms:created>
  <dcterms:modified xsi:type="dcterms:W3CDTF">2019-07-15T14:16:00Z</dcterms:modified>
</cp:coreProperties>
</file>